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4E248" w14:textId="6BB72C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5754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6057">
        <w:rPr>
          <w:b/>
          <w:noProof/>
          <w:sz w:val="24"/>
        </w:rPr>
        <w:fldChar w:fldCharType="begin"/>
      </w:r>
      <w:r w:rsidR="00C56057">
        <w:rPr>
          <w:b/>
          <w:noProof/>
          <w:sz w:val="24"/>
        </w:rPr>
        <w:instrText xml:space="preserve"> DOCPROPERTY  MtgSeq  \* MERGEFORMAT </w:instrText>
      </w:r>
      <w:r w:rsidR="00C56057">
        <w:rPr>
          <w:b/>
          <w:noProof/>
          <w:sz w:val="24"/>
        </w:rPr>
        <w:fldChar w:fldCharType="separate"/>
      </w:r>
      <w:r w:rsidR="00895754">
        <w:rPr>
          <w:b/>
          <w:noProof/>
          <w:sz w:val="24"/>
        </w:rPr>
        <w:t>97</w:t>
      </w:r>
      <w:r w:rsidR="00C56057">
        <w:fldChar w:fldCharType="end"/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R1-1907</w:t>
      </w:r>
      <w:r w:rsidR="00C56057">
        <w:rPr>
          <w:b/>
          <w:i/>
          <w:noProof/>
          <w:sz w:val="28"/>
        </w:rPr>
        <w:fldChar w:fldCharType="end"/>
      </w:r>
      <w:r w:rsidR="005F2927">
        <w:rPr>
          <w:b/>
          <w:i/>
          <w:noProof/>
          <w:sz w:val="28"/>
        </w:rPr>
        <w:t>872</w:t>
      </w:r>
    </w:p>
    <w:p w14:paraId="4F69B6A7" w14:textId="5CDE680D" w:rsidR="001E41F3" w:rsidRDefault="00C560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95754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A1DB9">
        <w:rPr>
          <w:b/>
          <w:noProof/>
          <w:sz w:val="24"/>
        </w:rPr>
        <w:t xml:space="preserve">Nevada, </w:t>
      </w:r>
      <w:r w:rsidR="00895754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95754">
        <w:rPr>
          <w:b/>
          <w:noProof/>
          <w:sz w:val="24"/>
        </w:rPr>
        <w:t>13</w:t>
      </w:r>
      <w:r w:rsidR="00895754" w:rsidRPr="00895754">
        <w:rPr>
          <w:b/>
          <w:noProof/>
          <w:sz w:val="24"/>
          <w:vertAlign w:val="superscript"/>
        </w:rPr>
        <w:t>th</w:t>
      </w:r>
      <w:r w:rsidR="008957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895754">
        <w:rPr>
          <w:b/>
          <w:noProof/>
          <w:sz w:val="24"/>
        </w:rPr>
        <w:t>17</w:t>
      </w:r>
      <w:r w:rsidR="00895754" w:rsidRPr="00895754">
        <w:rPr>
          <w:b/>
          <w:noProof/>
          <w:sz w:val="24"/>
          <w:vertAlign w:val="superscript"/>
        </w:rPr>
        <w:t>th</w:t>
      </w:r>
      <w:r w:rsidR="00895754"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DEEC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14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6BC0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47226" w14:textId="77777777" w:rsidR="001E41F3" w:rsidRDefault="00F60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B173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6C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717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A0B1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BDD114" w14:textId="77777777" w:rsidR="001E41F3" w:rsidRPr="00410371" w:rsidRDefault="00F60F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2B0AA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F7D2AA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559B23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644B1" w14:textId="77777777" w:rsidR="001E41F3" w:rsidRPr="00410371" w:rsidRDefault="00F25F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55FE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1FF59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6CF3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4DE2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FE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CE6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475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474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D6002B" w14:textId="77777777" w:rsidTr="00547111">
        <w:tc>
          <w:tcPr>
            <w:tcW w:w="9641" w:type="dxa"/>
            <w:gridSpan w:val="9"/>
          </w:tcPr>
          <w:p w14:paraId="1DCA4C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D16E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D5A0F3" w14:textId="77777777" w:rsidTr="00A7671C">
        <w:tc>
          <w:tcPr>
            <w:tcW w:w="2835" w:type="dxa"/>
          </w:tcPr>
          <w:p w14:paraId="0D87234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61D5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3D07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50E5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B354B" w14:textId="77777777" w:rsidR="00F25D98" w:rsidRDefault="00D93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885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6BB7D" w14:textId="77777777" w:rsidR="00F25D98" w:rsidRDefault="00D93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F357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2EA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C36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30E93" w14:textId="77777777" w:rsidTr="00547111">
        <w:tc>
          <w:tcPr>
            <w:tcW w:w="9640" w:type="dxa"/>
            <w:gridSpan w:val="11"/>
          </w:tcPr>
          <w:p w14:paraId="391E9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28E6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315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D22F2" w14:textId="77777777" w:rsidR="001E41F3" w:rsidRDefault="00AF00A4">
            <w:pPr>
              <w:pStyle w:val="CRCoverPage"/>
              <w:spacing w:after="0"/>
              <w:ind w:left="100"/>
              <w:rPr>
                <w:noProof/>
              </w:rPr>
            </w:pPr>
            <w:r w:rsidRPr="00AF00A4">
              <w:rPr>
                <w:noProof/>
              </w:rPr>
              <w:t>Clarification regarding non-full-duplex UE communication</w:t>
            </w:r>
          </w:p>
        </w:tc>
      </w:tr>
      <w:tr w:rsidR="001E41F3" w14:paraId="4EB1F7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D11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4DF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D38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74CB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77C6D" w14:textId="77777777" w:rsidR="001E41F3" w:rsidRDefault="00950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D139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68E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E303C0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D0B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D9B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0D3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9FD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0FB6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FA559" w14:textId="77777777" w:rsidR="001E41F3" w:rsidRDefault="00950511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06F0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9BA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30B6D" w14:textId="6A152015" w:rsidR="001E41F3" w:rsidRDefault="00950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9A7CB9">
              <w:rPr>
                <w:noProof/>
              </w:rPr>
              <w:t>16</w:t>
            </w:r>
          </w:p>
        </w:tc>
      </w:tr>
      <w:tr w:rsidR="001E41F3" w14:paraId="6747DB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DA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3FA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626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0EF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277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603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95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44C2E" w14:textId="77777777" w:rsidR="001E41F3" w:rsidRDefault="008B46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4B47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526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E9CE6" w14:textId="77777777" w:rsidR="001E41F3" w:rsidRDefault="00A54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5FEE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AE1D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B670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951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5019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8BEF17" w14:textId="77777777" w:rsidTr="00547111">
        <w:tc>
          <w:tcPr>
            <w:tcW w:w="1843" w:type="dxa"/>
          </w:tcPr>
          <w:p w14:paraId="1F4020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AC4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349F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00D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47095" w14:textId="77777777" w:rsidR="001E41F3" w:rsidRDefault="00287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current formulation in Section 4.3.2 on the group of cells for which the </w:t>
            </w:r>
            <w:r w:rsidRPr="006E19A5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is not expected to transmit/receive earlier </w:t>
            </w:r>
            <w:r>
              <w:t>than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>
              <w:t xml:space="preserve"> after the last DL/UL symbol is very vague as the “group of cells” is undefined, and hence can be interpreted in different ways.</w:t>
            </w:r>
          </w:p>
        </w:tc>
      </w:tr>
      <w:tr w:rsidR="001E41F3" w14:paraId="2DCB3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6D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A2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2B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65E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C4DAC" w14:textId="77777777" w:rsidR="001E41F3" w:rsidRDefault="00287C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Define group of cells by referring to UE capability defined by RAN2 specifications. The behaviour that a non-full duplex </w:t>
            </w:r>
            <w:r w:rsidRPr="006E19A5">
              <w:t>UE</w:t>
            </w:r>
            <w:r>
              <w:t xml:space="preserve"> is not expected to </w:t>
            </w:r>
            <w:r>
              <w:rPr>
                <w:rFonts w:cs="Arial"/>
              </w:rPr>
              <w:t xml:space="preserve">transmit/receive earlier </w:t>
            </w:r>
            <w:r>
              <w:t>than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>
              <w:t xml:space="preserve"> after the last DL/UL is defined to be applicable to same cell and cells indicated by the UE capability in RAN2 specification 38.306.</w:t>
            </w:r>
          </w:p>
        </w:tc>
      </w:tr>
      <w:tr w:rsidR="001E41F3" w14:paraId="037AB8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E9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9D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4D7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D78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C23DF" w14:textId="77777777" w:rsidR="001E41F3" w:rsidRDefault="00287C46">
            <w:pPr>
              <w:pStyle w:val="CRCoverPage"/>
              <w:spacing w:after="0"/>
              <w:ind w:left="100"/>
              <w:rPr>
                <w:noProof/>
              </w:rPr>
            </w:pPr>
            <w:r w:rsidRPr="00A26423">
              <w:t xml:space="preserve">Unclear UE behaviour for which </w:t>
            </w:r>
            <w:proofErr w:type="spellStart"/>
            <w:r w:rsidRPr="00A26423">
              <w:t>cells</w:t>
            </w:r>
            <w:proofErr w:type="spellEnd"/>
            <w:r w:rsidRPr="00A26423">
              <w:t xml:space="preserve"> the UE is not expected to transmit/receive earlier than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c</m:t>
                  </m:r>
                </m:sub>
              </m:sSub>
            </m:oMath>
            <w:r>
              <w:t xml:space="preserve"> </w:t>
            </w:r>
            <w:r w:rsidRPr="00A26423">
              <w:t>after the last DL/UL symbol. RAN1 specification may be misunderstood to be an additional constraint over the TX/RX switching gap applicability definitions derived in the RAN4 specifications.</w:t>
            </w:r>
          </w:p>
        </w:tc>
      </w:tr>
      <w:tr w:rsidR="001E41F3" w14:paraId="6347FEF5" w14:textId="77777777" w:rsidTr="00547111">
        <w:tc>
          <w:tcPr>
            <w:tcW w:w="2694" w:type="dxa"/>
            <w:gridSpan w:val="2"/>
          </w:tcPr>
          <w:p w14:paraId="59DCF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40B4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F48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CEB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72A50" w14:textId="77777777" w:rsidR="001E41F3" w:rsidRDefault="00620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2, 4.3.2</w:t>
            </w:r>
          </w:p>
        </w:tc>
      </w:tr>
      <w:tr w:rsidR="001E41F3" w14:paraId="150B9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0F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F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32E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15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4F9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BA75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4336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8686E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F33F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52C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EB7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09823" w14:textId="77777777" w:rsidR="001E41F3" w:rsidRDefault="0086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8964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DE6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E61E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C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72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312AC" w14:textId="77777777" w:rsidR="001E41F3" w:rsidRDefault="0086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02F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99B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9A9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283D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AB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8DF27" w14:textId="77777777" w:rsidR="001E41F3" w:rsidRDefault="0086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5BB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514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69512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2A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58D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AA7D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C25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C7C1D" w14:textId="77777777" w:rsidR="004E0767" w:rsidRPr="00831849" w:rsidRDefault="004E0767" w:rsidP="004E0767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7DD22A37" w14:textId="77777777" w:rsidR="001E41F3" w:rsidRDefault="004E0767" w:rsidP="004E0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fr-FR"/>
              </w:rPr>
              <w:t>This CR is clarification of expected non-full duplex UE behaviour when communicate with a group of cells. The change makes RAN1 specification consistent with RAN2 and RAN4 specifications and has no impact on current UE implementation due to common RAN1 understanding.</w:t>
            </w:r>
          </w:p>
        </w:tc>
      </w:tr>
      <w:tr w:rsidR="008863B9" w:rsidRPr="008863B9" w14:paraId="63560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721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60C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6D7C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8AEB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2C9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3CED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9A9FCB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121AF" w14:textId="77777777" w:rsidR="00315ED0" w:rsidRPr="00235394" w:rsidRDefault="00315ED0" w:rsidP="00315ED0">
      <w:pPr>
        <w:pStyle w:val="Heading1"/>
      </w:pPr>
      <w:bookmarkStart w:id="2" w:name="_Toc4163626"/>
      <w:bookmarkStart w:id="3" w:name="_Toc4163636"/>
      <w:r w:rsidRPr="00235394">
        <w:lastRenderedPageBreak/>
        <w:t>2</w:t>
      </w:r>
      <w:r w:rsidRPr="00235394">
        <w:tab/>
        <w:t>References</w:t>
      </w:r>
      <w:bookmarkEnd w:id="2"/>
    </w:p>
    <w:p w14:paraId="55A628D7" w14:textId="77777777" w:rsidR="00315ED0" w:rsidRPr="00404825" w:rsidRDefault="00315ED0" w:rsidP="00315ED0">
      <w:r w:rsidRPr="00404825">
        <w:t>The following documents contain provisions which, through reference in this text, constitute provisions of the present document.</w:t>
      </w:r>
    </w:p>
    <w:p w14:paraId="62799A18" w14:textId="77777777" w:rsidR="00315ED0" w:rsidRDefault="00315ED0" w:rsidP="00315ED0">
      <w:pPr>
        <w:pStyle w:val="EX"/>
      </w:pPr>
      <w:r w:rsidRPr="00C12953">
        <w:t>[1]</w:t>
      </w:r>
      <w:r w:rsidRPr="00C12953">
        <w:tab/>
        <w:t>3GPP TR 21.905: "Vocabulary for 3GPP Specifications".</w:t>
      </w:r>
    </w:p>
    <w:p w14:paraId="6E196A53" w14:textId="77777777" w:rsidR="00315ED0" w:rsidRDefault="00315ED0" w:rsidP="00315ED0">
      <w:pPr>
        <w:pStyle w:val="EX"/>
      </w:pPr>
      <w:r w:rsidRPr="00C12953">
        <w:t>[</w:t>
      </w:r>
      <w:r>
        <w:t>2</w:t>
      </w:r>
      <w:r w:rsidRPr="00C12953">
        <w:t>]</w:t>
      </w:r>
      <w:r>
        <w:tab/>
        <w:t xml:space="preserve">3GPP TS 38.201: </w:t>
      </w:r>
      <w:r w:rsidRPr="00C12953">
        <w:t>"</w:t>
      </w:r>
      <w:r>
        <w:t xml:space="preserve">NR; </w:t>
      </w:r>
      <w:r w:rsidRPr="00C12953">
        <w:t>Physical Layer – General Description"</w:t>
      </w:r>
    </w:p>
    <w:p w14:paraId="6010E9A9" w14:textId="77777777" w:rsidR="00315ED0" w:rsidRDefault="00315ED0" w:rsidP="00315ED0">
      <w:pPr>
        <w:pStyle w:val="EX"/>
      </w:pPr>
      <w:r>
        <w:t>[3</w:t>
      </w:r>
      <w:r w:rsidRPr="00C12953">
        <w:t>]</w:t>
      </w:r>
      <w:r>
        <w:tab/>
        <w:t xml:space="preserve">3GPP TS 38.202: </w:t>
      </w:r>
      <w:r w:rsidRPr="00C12953">
        <w:t>"</w:t>
      </w:r>
      <w:r>
        <w:t xml:space="preserve">NR; </w:t>
      </w:r>
      <w:r w:rsidRPr="006A43C2">
        <w:t>Services provided by the physical layer</w:t>
      </w:r>
      <w:r w:rsidRPr="00C12953">
        <w:t>"</w:t>
      </w:r>
    </w:p>
    <w:p w14:paraId="03E0EDD0" w14:textId="77777777" w:rsidR="00315ED0" w:rsidRDefault="00315ED0" w:rsidP="00315ED0">
      <w:pPr>
        <w:pStyle w:val="EX"/>
      </w:pPr>
      <w:r>
        <w:t>[4</w:t>
      </w:r>
      <w:r w:rsidRPr="00C12953">
        <w:t>]</w:t>
      </w:r>
      <w:r>
        <w:tab/>
        <w:t xml:space="preserve">3GPP TS 38.212: </w:t>
      </w:r>
      <w:r w:rsidRPr="00C12953">
        <w:t>"</w:t>
      </w:r>
      <w:r>
        <w:t xml:space="preserve">NR; </w:t>
      </w:r>
      <w:r w:rsidRPr="003950C5">
        <w:t>Multiplexing and channel coding</w:t>
      </w:r>
      <w:r w:rsidRPr="00C12953">
        <w:t>"</w:t>
      </w:r>
    </w:p>
    <w:p w14:paraId="670FE9E0" w14:textId="77777777" w:rsidR="00315ED0" w:rsidRDefault="00315ED0" w:rsidP="00315ED0">
      <w:pPr>
        <w:pStyle w:val="EX"/>
      </w:pPr>
      <w:r>
        <w:t>[5</w:t>
      </w:r>
      <w:r w:rsidRPr="00C12953">
        <w:t>]</w:t>
      </w:r>
      <w:r>
        <w:tab/>
        <w:t xml:space="preserve">3GPP TS 38.213: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control</w:t>
      </w:r>
      <w:r w:rsidDel="00221F55">
        <w:t xml:space="preserve"> </w:t>
      </w:r>
      <w:r w:rsidRPr="00C12953">
        <w:t>"</w:t>
      </w:r>
    </w:p>
    <w:p w14:paraId="688C21BF" w14:textId="77777777" w:rsidR="00315ED0" w:rsidRDefault="00315ED0" w:rsidP="00315ED0">
      <w:pPr>
        <w:pStyle w:val="EX"/>
      </w:pPr>
      <w:r>
        <w:t>[6</w:t>
      </w:r>
      <w:r w:rsidRPr="00C12953">
        <w:t>]</w:t>
      </w:r>
      <w:r>
        <w:tab/>
        <w:t xml:space="preserve">3GPP TS 38.214: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data</w:t>
      </w:r>
      <w:r w:rsidDel="00221F55">
        <w:t xml:space="preserve"> </w:t>
      </w:r>
      <w:r w:rsidRPr="00C12953">
        <w:t>"</w:t>
      </w:r>
    </w:p>
    <w:p w14:paraId="62F78163" w14:textId="77777777" w:rsidR="00315ED0" w:rsidRPr="007C24F5" w:rsidRDefault="00315ED0" w:rsidP="00315ED0">
      <w:pPr>
        <w:pStyle w:val="EX"/>
      </w:pPr>
      <w:r>
        <w:t>[7</w:t>
      </w:r>
      <w:r w:rsidRPr="00C12953">
        <w:t>]</w:t>
      </w:r>
      <w:r>
        <w:tab/>
        <w:t xml:space="preserve">3GPP TS 38.215: </w:t>
      </w:r>
      <w:r w:rsidRPr="00C12953">
        <w:t>"</w:t>
      </w:r>
      <w:r>
        <w:t>NR; Physical layer measurements</w:t>
      </w:r>
      <w:r w:rsidRPr="00C12953">
        <w:t>"</w:t>
      </w:r>
    </w:p>
    <w:p w14:paraId="4C2BAD79" w14:textId="77777777" w:rsidR="00315ED0" w:rsidRPr="00DF52F0" w:rsidRDefault="00315ED0" w:rsidP="00315ED0">
      <w:pPr>
        <w:pStyle w:val="EX"/>
      </w:pPr>
      <w:r w:rsidRPr="007C24F5">
        <w:t>[8]</w:t>
      </w:r>
      <w:r w:rsidRPr="007C24F5">
        <w:tab/>
        <w:t xml:space="preserve">3GPP TS 38.104: </w:t>
      </w:r>
      <w:r w:rsidRPr="00C12953">
        <w:t>"</w:t>
      </w:r>
      <w:r w:rsidRPr="007C24F5">
        <w:t>NR; Base Station (BS) radio transmission and reception</w:t>
      </w:r>
      <w:r w:rsidRPr="00C12953">
        <w:t>"</w:t>
      </w:r>
    </w:p>
    <w:p w14:paraId="42AAD41F" w14:textId="77777777" w:rsidR="00315ED0" w:rsidRDefault="00315ED0" w:rsidP="00315ED0">
      <w:pPr>
        <w:pStyle w:val="EX"/>
        <w:rPr>
          <w:ins w:id="4" w:author="Author"/>
        </w:rPr>
      </w:pPr>
      <w:r w:rsidRPr="00DF52F0">
        <w:t>[9]</w:t>
      </w:r>
      <w:r w:rsidRPr="00DF52F0">
        <w:tab/>
      </w:r>
      <w:r>
        <w:t>void</w:t>
      </w:r>
    </w:p>
    <w:p w14:paraId="2E9888F2" w14:textId="77777777" w:rsidR="00C00F72" w:rsidRPr="00C00F72" w:rsidRDefault="00C00F72" w:rsidP="00C00F72">
      <w:pPr>
        <w:pStyle w:val="EX"/>
        <w:rPr>
          <w:ins w:id="5" w:author="Author"/>
        </w:rPr>
      </w:pPr>
      <w:ins w:id="6" w:author="Author">
        <w:r w:rsidRPr="00C00F72">
          <w:rPr>
            <w:lang w:val="en-US"/>
          </w:rPr>
          <w:t>[10]</w:t>
        </w:r>
        <w:r w:rsidRPr="00C00F72">
          <w:rPr>
            <w:lang w:val="en-US"/>
          </w:rPr>
          <w:tab/>
        </w:r>
        <w:r w:rsidRPr="00C00F72">
          <w:t>3GPP TS 38.306: "NR; User E</w:t>
        </w:r>
        <w:proofErr w:type="spellStart"/>
        <w:r w:rsidRPr="007C2F13">
          <w:rPr>
            <w:lang w:val="en-US"/>
          </w:rPr>
          <w:t>qui</w:t>
        </w:r>
        <w:r w:rsidRPr="00C00F72">
          <w:rPr>
            <w:lang w:val="en-US"/>
          </w:rPr>
          <w:t>pment</w:t>
        </w:r>
        <w:proofErr w:type="spellEnd"/>
        <w:r w:rsidRPr="00C00F72">
          <w:rPr>
            <w:lang w:val="en-US"/>
          </w:rPr>
          <w:t xml:space="preserve"> (UE) radio access capabilities</w:t>
        </w:r>
        <w:r w:rsidRPr="00C00F72">
          <w:t>"</w:t>
        </w:r>
      </w:ins>
    </w:p>
    <w:p w14:paraId="2CCA8408" w14:textId="77777777" w:rsidR="00C00F72" w:rsidRPr="00C12953" w:rsidRDefault="00C00F72" w:rsidP="00315ED0">
      <w:pPr>
        <w:pStyle w:val="EX"/>
      </w:pPr>
    </w:p>
    <w:p w14:paraId="7037F1C2" w14:textId="77777777" w:rsidR="00315ED0" w:rsidRDefault="00315ED0" w:rsidP="00A139E2">
      <w:pPr>
        <w:pStyle w:val="Heading3"/>
      </w:pPr>
    </w:p>
    <w:p w14:paraId="2D428AED" w14:textId="77777777" w:rsidR="00315ED0" w:rsidRDefault="00315ED0" w:rsidP="00315ED0"/>
    <w:p w14:paraId="6CD86BDA" w14:textId="77777777" w:rsidR="00315ED0" w:rsidRDefault="00315ED0" w:rsidP="00315ED0"/>
    <w:p w14:paraId="45AE8E85" w14:textId="77777777" w:rsidR="00315ED0" w:rsidRDefault="00315ED0" w:rsidP="00315ED0"/>
    <w:p w14:paraId="549E55C3" w14:textId="77777777" w:rsidR="00315ED0" w:rsidRDefault="00315ED0" w:rsidP="00315ED0"/>
    <w:p w14:paraId="594D04B0" w14:textId="77777777" w:rsidR="00315ED0" w:rsidRDefault="00315ED0" w:rsidP="00315ED0"/>
    <w:p w14:paraId="7AB9AE86" w14:textId="77777777" w:rsidR="00315ED0" w:rsidRDefault="00315ED0" w:rsidP="00315ED0"/>
    <w:p w14:paraId="40693BAC" w14:textId="77777777" w:rsidR="00315ED0" w:rsidRDefault="00315ED0" w:rsidP="00315ED0"/>
    <w:p w14:paraId="20230C07" w14:textId="77777777" w:rsidR="00315ED0" w:rsidRDefault="00315ED0" w:rsidP="00315ED0"/>
    <w:p w14:paraId="7B913A83" w14:textId="77777777" w:rsidR="00315ED0" w:rsidRDefault="00315ED0" w:rsidP="00315ED0"/>
    <w:p w14:paraId="0D7EA8DB" w14:textId="77777777" w:rsidR="00315ED0" w:rsidRDefault="00315ED0" w:rsidP="00315ED0"/>
    <w:p w14:paraId="4F209760" w14:textId="77777777" w:rsidR="00315ED0" w:rsidRDefault="00315ED0" w:rsidP="00315ED0"/>
    <w:p w14:paraId="305C1218" w14:textId="77777777" w:rsidR="00315ED0" w:rsidRDefault="00315ED0" w:rsidP="00315ED0"/>
    <w:p w14:paraId="572F02DA" w14:textId="77777777" w:rsidR="00315ED0" w:rsidRDefault="00315ED0" w:rsidP="00315ED0"/>
    <w:p w14:paraId="418D40C2" w14:textId="77777777" w:rsidR="00315ED0" w:rsidRDefault="00315ED0" w:rsidP="00315ED0"/>
    <w:p w14:paraId="62FA2AF7" w14:textId="77777777" w:rsidR="00315ED0" w:rsidRDefault="00315ED0" w:rsidP="00315ED0"/>
    <w:p w14:paraId="324F336D" w14:textId="77777777" w:rsidR="00315ED0" w:rsidRDefault="00315ED0" w:rsidP="00315ED0"/>
    <w:p w14:paraId="2374B371" w14:textId="77777777" w:rsidR="00315ED0" w:rsidRDefault="00315ED0" w:rsidP="00315ED0"/>
    <w:p w14:paraId="4F14BD88" w14:textId="77777777" w:rsidR="00315ED0" w:rsidRDefault="00315ED0" w:rsidP="00315ED0"/>
    <w:p w14:paraId="69B7EF2F" w14:textId="77777777" w:rsidR="00315ED0" w:rsidRDefault="00315ED0" w:rsidP="00315ED0"/>
    <w:p w14:paraId="505FC3AD" w14:textId="77777777" w:rsidR="00315ED0" w:rsidRPr="00315ED0" w:rsidRDefault="00315ED0" w:rsidP="00315ED0">
      <w:bookmarkStart w:id="7" w:name="_GoBack"/>
      <w:bookmarkEnd w:id="7"/>
    </w:p>
    <w:p w14:paraId="04E2A961" w14:textId="77777777" w:rsidR="00A139E2" w:rsidRDefault="00A139E2" w:rsidP="00A139E2">
      <w:pPr>
        <w:pStyle w:val="Heading3"/>
      </w:pPr>
      <w:r>
        <w:t>4.3.2</w:t>
      </w:r>
      <w:r>
        <w:tab/>
        <w:t>Slots</w:t>
      </w:r>
      <w:bookmarkEnd w:id="3"/>
    </w:p>
    <w:p w14:paraId="0688A670" w14:textId="77777777" w:rsidR="00A139E2" w:rsidRDefault="00A139E2" w:rsidP="00A139E2">
      <w:r>
        <w:t xml:space="preserve">For subcarrier spacing configuration </w:t>
      </w:r>
      <w:r w:rsidRPr="004E01C8">
        <w:rPr>
          <w:position w:val="-10"/>
        </w:rPr>
        <w:object w:dxaOrig="220" w:dyaOrig="240" w14:anchorId="0FF1FF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pt;height:13pt" o:ole="">
            <v:imagedata r:id="rId10" o:title=""/>
          </v:shape>
          <o:OLEObject Type="Embed" ProgID="Equation.3" ShapeID="_x0000_i1025" DrawAspect="Content" ObjectID="_1619559352" r:id="rId11"/>
        </w:object>
      </w:r>
      <w:r>
        <w:t xml:space="preserve">, slots are numbered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slot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subframe</m:t>
                </m:r>
                <m:r>
                  <w:rPr>
                    <w:rFonts w:ascii="Cambria Math" w:hAnsi="Cambria Math"/>
                  </w:rPr>
                  <m:t>,μ</m:t>
                </m:r>
              </m:sup>
            </m:sSubSup>
            <m:r>
              <w:rPr>
                <w:rFonts w:ascii="Cambria Math" w:hAnsi="Cambria Math"/>
              </w:rPr>
              <m:t xml:space="preserve">-1 </m:t>
            </m:r>
          </m:e>
        </m:d>
      </m:oMath>
      <w:r>
        <w:t xml:space="preserve"> in increasing order within a subframe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slot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frame</m:t>
                </m:r>
                <m:r>
                  <w:rPr>
                    <w:rFonts w:ascii="Cambria Math" w:hAnsi="Cambria Math"/>
                  </w:rPr>
                  <m:t>,μ</m:t>
                </m:r>
              </m:sup>
            </m:sSubSup>
            <m:r>
              <w:rPr>
                <w:rFonts w:ascii="Cambria Math" w:hAnsi="Cambria Math"/>
              </w:rPr>
              <m:t xml:space="preserve">-1 </m:t>
            </m:r>
          </m:e>
        </m:d>
      </m:oMath>
      <w:r>
        <w:t xml:space="preserve"> in increasing order within a frame. There are </w:t>
      </w:r>
      <w:r w:rsidRPr="00D41434">
        <w:rPr>
          <w:position w:val="-14"/>
        </w:rPr>
        <w:object w:dxaOrig="540" w:dyaOrig="380" w14:anchorId="793FBD75">
          <v:shape id="_x0000_i1026" type="#_x0000_t75" style="width:27pt;height:20.5pt" o:ole="">
            <v:imagedata r:id="rId12" o:title=""/>
          </v:shape>
          <o:OLEObject Type="Embed" ProgID="Equation.3" ShapeID="_x0000_i1026" DrawAspect="Content" ObjectID="_1619559353" r:id="rId13"/>
        </w:object>
      </w:r>
      <w:r>
        <w:t xml:space="preserve"> consecutive OFDM symbols in a slot where </w:t>
      </w:r>
      <w:r w:rsidRPr="00F25FB8">
        <w:rPr>
          <w:position w:val="-14"/>
        </w:rPr>
        <w:object w:dxaOrig="540" w:dyaOrig="380" w14:anchorId="1C356F2B">
          <v:shape id="_x0000_i1027" type="#_x0000_t75" style="width:27pt;height:20.5pt" o:ole="">
            <v:imagedata r:id="rId14" o:title=""/>
          </v:shape>
          <o:OLEObject Type="Embed" ProgID="Equation.3" ShapeID="_x0000_i1027" DrawAspect="Content" ObjectID="_1619559354" r:id="rId15"/>
        </w:object>
      </w:r>
      <w:r>
        <w:t xml:space="preserve"> depends on the cyclic prefix as given by Tables 4.3.2-1 and 4.3.2-2. The start of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in a subframe is aligned in time with the start of OFDM symbol </w:t>
      </w:r>
      <w:r w:rsidRPr="00F25FB8">
        <w:rPr>
          <w:position w:val="-14"/>
        </w:rPr>
        <w:object w:dxaOrig="760" w:dyaOrig="380" w14:anchorId="474CBC90">
          <v:shape id="_x0000_i1028" type="#_x0000_t75" style="width:38.5pt;height:20.5pt" o:ole="">
            <v:imagedata r:id="rId16" o:title=""/>
          </v:shape>
          <o:OLEObject Type="Embed" ProgID="Equation.3" ShapeID="_x0000_i1028" DrawAspect="Content" ObjectID="_1619559355" r:id="rId17"/>
        </w:object>
      </w:r>
      <w:r>
        <w:t xml:space="preserve"> in the same subframe.</w:t>
      </w:r>
    </w:p>
    <w:p w14:paraId="6A5D9B5E" w14:textId="77777777" w:rsidR="00A139E2" w:rsidRDefault="00A139E2" w:rsidP="00A139E2">
      <w:r>
        <w:t xml:space="preserve">OFDM symbols in a slot can be classified as 'downlink', 'flexible', or 'uplink'. </w:t>
      </w:r>
      <w:proofErr w:type="spellStart"/>
      <w:r w:rsidRPr="00E1116B">
        <w:t>Signaling</w:t>
      </w:r>
      <w:proofErr w:type="spellEnd"/>
      <w:r w:rsidRPr="00E1116B">
        <w:t xml:space="preserve"> of slot formats is described in subclause 11.1 of [5, TS 38.213].</w:t>
      </w:r>
      <w:r>
        <w:t xml:space="preserve"> </w:t>
      </w:r>
    </w:p>
    <w:p w14:paraId="241E44E9" w14:textId="77777777" w:rsidR="00A139E2" w:rsidRDefault="00A139E2" w:rsidP="00A139E2">
      <w:r>
        <w:t>In a slot in a downlink frame, the UE shall assume that downlink transmissions only occur in 'downlink' or 'flexible' symbols.</w:t>
      </w:r>
    </w:p>
    <w:p w14:paraId="3846575E" w14:textId="77777777" w:rsidR="00A139E2" w:rsidRDefault="00A139E2" w:rsidP="00A139E2">
      <w:r>
        <w:t>In a slot in an uplink frame, the UE shall only transmit in 'uplink' or 'flexible' symbols.</w:t>
      </w:r>
    </w:p>
    <w:p w14:paraId="7D9277E1" w14:textId="17816F58" w:rsidR="00A139E2" w:rsidRPr="0019164C" w:rsidRDefault="00A139E2" w:rsidP="00A139E2">
      <w:r w:rsidRPr="00CF3704">
        <w:t>A UE not capable of full-duplex communication</w:t>
      </w:r>
      <w:ins w:id="8" w:author="Author">
        <w:r w:rsidR="00FE54FE" w:rsidRPr="00FE54FE">
          <w:t xml:space="preserve"> and not supporting simultaneous transmission and reception as </w:t>
        </w:r>
        <w:r w:rsidR="009E2272">
          <w:t>defined</w:t>
        </w:r>
        <w:r w:rsidR="00FE54FE" w:rsidRPr="00FE54FE">
          <w:t xml:space="preserve"> by </w:t>
        </w:r>
        <w:proofErr w:type="spellStart"/>
        <w:r w:rsidR="0084590F">
          <w:t>paremeter</w:t>
        </w:r>
        <w:proofErr w:type="spellEnd"/>
        <w:r w:rsidR="0084590F">
          <w:t xml:space="preserve"> </w:t>
        </w:r>
        <w:proofErr w:type="spellStart"/>
        <w:r w:rsidR="00FE54FE" w:rsidRPr="00D81593">
          <w:rPr>
            <w:i/>
          </w:rPr>
          <w:t>simultaneousRxTxInterBandENDC</w:t>
        </w:r>
        <w:proofErr w:type="spellEnd"/>
        <w:r w:rsidR="00CF13C7">
          <w:rPr>
            <w:i/>
          </w:rPr>
          <w:t xml:space="preserve">, </w:t>
        </w:r>
        <w:proofErr w:type="spellStart"/>
        <w:r w:rsidR="00FE54FE" w:rsidRPr="00D81593">
          <w:rPr>
            <w:i/>
          </w:rPr>
          <w:t>simultaneousRxTxInterBandCA</w:t>
        </w:r>
        <w:proofErr w:type="spellEnd"/>
        <w:r w:rsidR="008651F3">
          <w:rPr>
            <w:i/>
          </w:rPr>
          <w:t xml:space="preserve"> or </w:t>
        </w:r>
        <w:proofErr w:type="spellStart"/>
        <w:r w:rsidR="008651F3" w:rsidRPr="00D81593">
          <w:rPr>
            <w:i/>
          </w:rPr>
          <w:t>simultaneousRxTx</w:t>
        </w:r>
        <w:r w:rsidR="008651F3">
          <w:rPr>
            <w:i/>
          </w:rPr>
          <w:t>SUL</w:t>
        </w:r>
        <w:proofErr w:type="spellEnd"/>
        <w:r w:rsidR="00FE54FE" w:rsidRPr="00FE54FE">
          <w:t xml:space="preserve"> [10, TS 38.306]</w:t>
        </w:r>
      </w:ins>
      <w:r w:rsidRPr="00CF3704">
        <w:t xml:space="preserve"> </w:t>
      </w:r>
      <w:r>
        <w:t xml:space="preserve">among </w:t>
      </w:r>
      <w:ins w:id="9" w:author="Author">
        <w:r w:rsidR="00FE54FE">
          <w:t xml:space="preserve">all cells within </w:t>
        </w:r>
      </w:ins>
      <w:r>
        <w:t>a group of cells</w:t>
      </w:r>
      <w:r w:rsidRPr="00CF3704">
        <w:t xml:space="preserve"> is not expected to transmit in the uplink </w:t>
      </w:r>
      <w:r>
        <w:t>in one cell within the group of cells</w:t>
      </w:r>
      <w:r w:rsidRPr="00CF3704">
        <w:t xml:space="preserve">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</m:oMath>
      <w:r w:rsidRPr="00CF3704">
        <w:t xml:space="preserve"> after the end of the last received downlink symbol in the same </w:t>
      </w:r>
      <w:r>
        <w:t xml:space="preserve">or different </w:t>
      </w:r>
      <w:r w:rsidRPr="00CF3704">
        <w:t xml:space="preserve">cell </w:t>
      </w:r>
      <w:r w:rsidRPr="0034743E">
        <w:t>within the group of cells</w:t>
      </w:r>
      <w:r w:rsidRPr="00CF3704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</m:oMath>
      <w:r w:rsidRPr="00CF3704">
        <w:t xml:space="preserve"> is given by </w:t>
      </w:r>
      <w:r w:rsidRPr="00336EE6">
        <w:t>Table 4.3.2-3</w:t>
      </w:r>
      <w:r w:rsidRPr="00CF3704">
        <w:t>.</w:t>
      </w:r>
      <w:r w:rsidRPr="0019164C">
        <w:t xml:space="preserve"> </w:t>
      </w:r>
    </w:p>
    <w:p w14:paraId="0B3D447C" w14:textId="1C1583C2" w:rsidR="00A139E2" w:rsidRDefault="00A139E2" w:rsidP="00A139E2">
      <w:pPr>
        <w:rPr>
          <w:ins w:id="10" w:author="Author"/>
        </w:rPr>
      </w:pPr>
      <w:r w:rsidRPr="0019164C">
        <w:t>A UE not capable of full-duplex communication</w:t>
      </w:r>
      <w:ins w:id="11" w:author="Author">
        <w:r w:rsidR="00FE54FE" w:rsidRPr="00FE54FE">
          <w:t xml:space="preserve"> and not supporting simultaneous transmission and reception as </w:t>
        </w:r>
        <w:r w:rsidR="00F47BF2">
          <w:t>defin</w:t>
        </w:r>
        <w:r w:rsidR="00FE54FE" w:rsidRPr="00FE54FE">
          <w:t>ed by</w:t>
        </w:r>
        <w:r w:rsidR="0060095E">
          <w:t xml:space="preserve"> parameter</w:t>
        </w:r>
        <w:r w:rsidR="00FE54FE" w:rsidRPr="00FE54FE">
          <w:t xml:space="preserve"> </w:t>
        </w:r>
        <w:proofErr w:type="spellStart"/>
        <w:r w:rsidR="00FE54FE" w:rsidRPr="00FE54FE">
          <w:rPr>
            <w:i/>
          </w:rPr>
          <w:t>simultaneousRxTxInterBandENDC</w:t>
        </w:r>
        <w:proofErr w:type="spellEnd"/>
        <w:r w:rsidR="008651F3">
          <w:t>,</w:t>
        </w:r>
        <w:r w:rsidR="00FE54FE" w:rsidRPr="00FE54FE">
          <w:t xml:space="preserve"> </w:t>
        </w:r>
        <w:proofErr w:type="spellStart"/>
        <w:r w:rsidR="00FE54FE" w:rsidRPr="00FE54FE">
          <w:rPr>
            <w:i/>
          </w:rPr>
          <w:t>simultaneousRxTxInterBandCA</w:t>
        </w:r>
        <w:proofErr w:type="spellEnd"/>
        <w:r w:rsidR="00FE54FE" w:rsidRPr="00FE54FE">
          <w:t xml:space="preserve"> </w:t>
        </w:r>
        <w:r w:rsidR="008651F3">
          <w:rPr>
            <w:i/>
          </w:rPr>
          <w:t xml:space="preserve">or </w:t>
        </w:r>
        <w:proofErr w:type="spellStart"/>
        <w:r w:rsidR="008651F3" w:rsidRPr="00D81593">
          <w:rPr>
            <w:i/>
          </w:rPr>
          <w:t>simultaneousRxTx</w:t>
        </w:r>
        <w:r w:rsidR="008651F3">
          <w:rPr>
            <w:i/>
          </w:rPr>
          <w:t>SUL</w:t>
        </w:r>
        <w:proofErr w:type="spellEnd"/>
        <w:r w:rsidR="008651F3" w:rsidRPr="00FE54FE">
          <w:t xml:space="preserve"> </w:t>
        </w:r>
        <w:r w:rsidR="00FE54FE" w:rsidRPr="00FE54FE">
          <w:t>[10, TS 38.306]</w:t>
        </w:r>
      </w:ins>
      <w:r w:rsidRPr="0019164C">
        <w:t xml:space="preserve"> </w:t>
      </w:r>
      <w:r>
        <w:t xml:space="preserve">among </w:t>
      </w:r>
      <w:ins w:id="12" w:author="Author">
        <w:r w:rsidR="00FE54FE">
          <w:t xml:space="preserve">all cells within </w:t>
        </w:r>
      </w:ins>
      <w:r>
        <w:t>a group of cells</w:t>
      </w:r>
      <w:r w:rsidRPr="0019164C">
        <w:t xml:space="preserve"> is not expected to receive in the downlink </w:t>
      </w:r>
      <w:r w:rsidRPr="0034743E">
        <w:t xml:space="preserve">in one cell within the group of cells </w:t>
      </w:r>
      <w:r w:rsidRPr="0019164C">
        <w:t xml:space="preserve">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</m:oMath>
      <w:r w:rsidRPr="0019164C">
        <w:t xml:space="preserve"> after the end of the last transmitted uplink symbol in the same </w:t>
      </w:r>
      <w:r>
        <w:t xml:space="preserve">or different </w:t>
      </w:r>
      <w:r w:rsidRPr="0019164C">
        <w:t xml:space="preserve">cell </w:t>
      </w:r>
      <w:r w:rsidRPr="0034743E">
        <w:t>within the group of cells</w:t>
      </w:r>
      <w:r w:rsidRPr="0019164C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</m:oMath>
      <w:r w:rsidRPr="0019164C">
        <w:t xml:space="preserve"> is given by Table 4.3.2-3.</w:t>
      </w:r>
    </w:p>
    <w:p w14:paraId="2BEB71AC" w14:textId="77777777" w:rsidR="00D0314F" w:rsidRPr="00D0314F" w:rsidRDefault="00D0314F" w:rsidP="00D0314F">
      <w:pPr>
        <w:rPr>
          <w:ins w:id="13" w:author="Author"/>
        </w:rPr>
      </w:pPr>
      <w:ins w:id="14" w:author="Author">
        <w:r w:rsidRPr="00D0314F">
          <w:t xml:space="preserve">A UE not capable of full-duplex communication is not expected to transmit in the uplink earlier than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Rx-Tx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c</m:t>
              </m:r>
            </m:sub>
          </m:sSub>
        </m:oMath>
        <w:r w:rsidRPr="00D0314F">
          <w:t xml:space="preserve"> after the end of the last received downlink symbol in the same cell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Rx-Tx</m:t>
              </m:r>
            </m:sub>
          </m:sSub>
        </m:oMath>
        <w:r w:rsidRPr="00D0314F">
          <w:t xml:space="preserve"> is given by Table 4.3.2-3. </w:t>
        </w:r>
      </w:ins>
    </w:p>
    <w:p w14:paraId="218D3112" w14:textId="77777777" w:rsidR="00D0314F" w:rsidRPr="00D0314F" w:rsidRDefault="00D0314F" w:rsidP="00D0314F">
      <w:pPr>
        <w:rPr>
          <w:ins w:id="15" w:author="Author"/>
        </w:rPr>
      </w:pPr>
      <w:ins w:id="16" w:author="Author">
        <w:r w:rsidRPr="00D0314F">
          <w:t xml:space="preserve">A UE not capable of full-duplex communication is not expected to receive in the downlink earlier than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Tx-Rx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c</m:t>
              </m:r>
            </m:sub>
          </m:sSub>
        </m:oMath>
        <w:r w:rsidRPr="00D0314F">
          <w:t xml:space="preserve"> after the end of the last transmitted uplink symbol in the same cell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Tx-Rx</m:t>
              </m:r>
            </m:sub>
          </m:sSub>
        </m:oMath>
        <w:r w:rsidRPr="00D0314F">
          <w:t xml:space="preserve"> is given by Table 4.3.2-3.</w:t>
        </w:r>
      </w:ins>
    </w:p>
    <w:p w14:paraId="40D1D355" w14:textId="77777777" w:rsidR="00D0314F" w:rsidRDefault="00D0314F" w:rsidP="00A139E2"/>
    <w:p w14:paraId="4CA54237" w14:textId="77777777" w:rsidR="00A139E2" w:rsidRDefault="00A139E2" w:rsidP="00A139E2">
      <w:pPr>
        <w:pStyle w:val="TH"/>
      </w:pPr>
      <w:r w:rsidRPr="00F25FB8">
        <w:t xml:space="preserve">Table </w:t>
      </w:r>
      <w:r>
        <w:t>4.3.2</w:t>
      </w:r>
      <w:r w:rsidRPr="00F25FB8">
        <w:t>-1: Number of OFDM symbols per slot</w:t>
      </w:r>
      <w:r>
        <w:t xml:space="preserve">, </w:t>
      </w:r>
      <w:r w:rsidRPr="006A52D4">
        <w:t>slots per frame</w:t>
      </w:r>
      <w:r>
        <w:t>,</w:t>
      </w:r>
      <w:r w:rsidRPr="006A52D4">
        <w:t xml:space="preserve"> and slots per subframe</w:t>
      </w:r>
      <w:r>
        <w:t xml:space="preserve"> for normal cyclic prefix.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A139E2" w:rsidRPr="009A7C23" w14:paraId="5449A945" w14:textId="77777777" w:rsidTr="00876E37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AEA05C1" w14:textId="77777777" w:rsidR="00A139E2" w:rsidRPr="009A7C23" w:rsidRDefault="00A139E2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1416" w:type="dxa"/>
            <w:shd w:val="clear" w:color="auto" w:fill="auto"/>
            <w:vAlign w:val="center"/>
          </w:tcPr>
          <w:p w14:paraId="7EEBABC7" w14:textId="77777777" w:rsidR="00A139E2" w:rsidRPr="009A7C23" w:rsidRDefault="00365A46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14:paraId="4FCECB4A" w14:textId="77777777" w:rsidR="00A139E2" w:rsidRPr="009A7C23" w:rsidRDefault="00365A46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14:paraId="5F3D7108" w14:textId="77777777" w:rsidR="00A139E2" w:rsidRPr="009A7C23" w:rsidRDefault="00365A46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</w:tr>
      <w:tr w:rsidR="00A139E2" w:rsidRPr="009A7C23" w14:paraId="70D21A0B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28EFA318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0C50A03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0C1E54CA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02A78CD3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</w:tr>
      <w:tr w:rsidR="00A139E2" w:rsidRPr="009A7C23" w14:paraId="12015916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473E1C5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14:paraId="34D15E2A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5F164C1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75712E1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</w:tr>
      <w:tr w:rsidR="00A139E2" w:rsidRPr="009A7C23" w14:paraId="727E8431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58C34DE0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578F5CA5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31E210B7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48A8101A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</w:tr>
      <w:tr w:rsidR="00A139E2" w14:paraId="541E93BB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7AA24854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14:paraId="3EBDBA86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0FA971D6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14:paraId="7280D955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</w:t>
            </w:r>
          </w:p>
        </w:tc>
      </w:tr>
      <w:tr w:rsidR="00A139E2" w14:paraId="0FA135E9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34163E88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14:paraId="5469B9D4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770ACC5C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160</w:t>
            </w:r>
          </w:p>
        </w:tc>
        <w:tc>
          <w:tcPr>
            <w:tcW w:w="1276" w:type="dxa"/>
            <w:shd w:val="clear" w:color="auto" w:fill="auto"/>
          </w:tcPr>
          <w:p w14:paraId="744ED729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</w:t>
            </w:r>
          </w:p>
        </w:tc>
      </w:tr>
    </w:tbl>
    <w:p w14:paraId="369DE26B" w14:textId="77777777" w:rsidR="00A139E2" w:rsidRPr="006A6966" w:rsidRDefault="00A139E2" w:rsidP="00A139E2"/>
    <w:p w14:paraId="6203F43E" w14:textId="77777777" w:rsidR="00A139E2" w:rsidRDefault="00A139E2" w:rsidP="00A139E2">
      <w:pPr>
        <w:pStyle w:val="TH"/>
      </w:pPr>
      <w:r>
        <w:t>Table 4.3.2-2</w:t>
      </w:r>
      <w:r w:rsidRPr="00F25FB8">
        <w:t>: Number of OFDM symbols per slot</w:t>
      </w:r>
      <w:r>
        <w:t xml:space="preserve">, </w:t>
      </w:r>
      <w:r w:rsidRPr="006A52D4">
        <w:t>slots per frame</w:t>
      </w:r>
      <w:r>
        <w:t>,</w:t>
      </w:r>
      <w:r w:rsidRPr="006A52D4">
        <w:t xml:space="preserve"> and slots per subframe</w:t>
      </w:r>
      <w:r>
        <w:t xml:space="preserve"> for extended cyclic prefix.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A139E2" w:rsidRPr="009A7C23" w14:paraId="6204FF76" w14:textId="77777777" w:rsidTr="00876E37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CBDD267" w14:textId="77777777" w:rsidR="00A139E2" w:rsidRPr="009A7C23" w:rsidRDefault="00A139E2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1416" w:type="dxa"/>
            <w:shd w:val="clear" w:color="auto" w:fill="auto"/>
            <w:vAlign w:val="center"/>
          </w:tcPr>
          <w:p w14:paraId="293D9821" w14:textId="77777777" w:rsidR="00A139E2" w:rsidRPr="009A7C23" w:rsidRDefault="00365A46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14:paraId="140AD3CF" w14:textId="77777777" w:rsidR="00A139E2" w:rsidRPr="009A7C23" w:rsidRDefault="00365A46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14:paraId="04466E78" w14:textId="77777777" w:rsidR="00A139E2" w:rsidRPr="009A7C23" w:rsidRDefault="00365A46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</w:tr>
      <w:tr w:rsidR="00A139E2" w:rsidRPr="009A7C23" w14:paraId="03F9D8E6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74C92CD4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64C9AE7C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2837B36C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7BEB110B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</w:tr>
    </w:tbl>
    <w:p w14:paraId="23029373" w14:textId="77777777" w:rsidR="00A139E2" w:rsidRPr="0019164C" w:rsidRDefault="00A139E2" w:rsidP="00A139E2"/>
    <w:p w14:paraId="34DF567B" w14:textId="77777777" w:rsidR="00A139E2" w:rsidRPr="0019164C" w:rsidRDefault="00A139E2" w:rsidP="00A139E2">
      <w:pPr>
        <w:pStyle w:val="TH"/>
      </w:pPr>
      <w:r w:rsidRPr="0019164C">
        <w:t xml:space="preserve">Table 4.3.2-3: Transition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</m:oMath>
      <w:r w:rsidRPr="0019164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</m:oMath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2"/>
        <w:gridCol w:w="1134"/>
        <w:gridCol w:w="992"/>
      </w:tblGrid>
      <w:tr w:rsidR="00A139E2" w:rsidRPr="0019164C" w14:paraId="2106B437" w14:textId="77777777" w:rsidTr="00876E37">
        <w:trPr>
          <w:jc w:val="center"/>
        </w:trPr>
        <w:tc>
          <w:tcPr>
            <w:tcW w:w="2122" w:type="dxa"/>
          </w:tcPr>
          <w:p w14:paraId="64806FD7" w14:textId="77777777" w:rsidR="00A139E2" w:rsidRPr="0019164C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Transition time</w:t>
            </w:r>
          </w:p>
        </w:tc>
        <w:tc>
          <w:tcPr>
            <w:tcW w:w="1134" w:type="dxa"/>
          </w:tcPr>
          <w:p w14:paraId="2E4F6984" w14:textId="77777777" w:rsidR="00A139E2" w:rsidRPr="0019164C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992" w:type="dxa"/>
          </w:tcPr>
          <w:p w14:paraId="378FC1B3" w14:textId="77777777" w:rsidR="00A139E2" w:rsidRPr="0019164C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FR2</w:t>
            </w:r>
          </w:p>
        </w:tc>
      </w:tr>
      <w:tr w:rsidR="00A139E2" w:rsidRPr="0019164C" w14:paraId="7CF19D77" w14:textId="77777777" w:rsidTr="00876E37">
        <w:trPr>
          <w:jc w:val="center"/>
        </w:trPr>
        <w:tc>
          <w:tcPr>
            <w:tcW w:w="2122" w:type="dxa"/>
          </w:tcPr>
          <w:p w14:paraId="193C60B3" w14:textId="77777777" w:rsidR="00A139E2" w:rsidRPr="0019164C" w:rsidRDefault="00365A46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Tx-Rx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3F6A324A" w14:textId="77777777" w:rsidR="00A139E2" w:rsidRPr="004249C8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28F8">
              <w:rPr>
                <w:rFonts w:ascii="Arial" w:hAnsi="Arial"/>
                <w:sz w:val="18"/>
              </w:rPr>
              <w:t>25600</w:t>
            </w:r>
          </w:p>
        </w:tc>
        <w:tc>
          <w:tcPr>
            <w:tcW w:w="992" w:type="dxa"/>
          </w:tcPr>
          <w:p w14:paraId="681807D6" w14:textId="77777777" w:rsidR="00A139E2" w:rsidRPr="004249C8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28F8">
              <w:rPr>
                <w:rFonts w:ascii="Arial" w:hAnsi="Arial"/>
                <w:sz w:val="18"/>
              </w:rPr>
              <w:t>13792</w:t>
            </w:r>
          </w:p>
        </w:tc>
      </w:tr>
      <w:tr w:rsidR="00A139E2" w:rsidRPr="0019164C" w14:paraId="622BB15B" w14:textId="77777777" w:rsidTr="00876E37">
        <w:trPr>
          <w:jc w:val="center"/>
        </w:trPr>
        <w:tc>
          <w:tcPr>
            <w:tcW w:w="2122" w:type="dxa"/>
          </w:tcPr>
          <w:p w14:paraId="5C32E0AE" w14:textId="77777777" w:rsidR="00A139E2" w:rsidRPr="0019164C" w:rsidRDefault="00365A46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Rx-Tx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74DC1453" w14:textId="77777777" w:rsidR="00A139E2" w:rsidRPr="00A96E72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6E72">
              <w:rPr>
                <w:rFonts w:ascii="Arial" w:hAnsi="Arial"/>
                <w:sz w:val="18"/>
              </w:rPr>
              <w:t>25600</w:t>
            </w:r>
          </w:p>
        </w:tc>
        <w:tc>
          <w:tcPr>
            <w:tcW w:w="992" w:type="dxa"/>
          </w:tcPr>
          <w:p w14:paraId="3A04B8A0" w14:textId="77777777" w:rsidR="00A139E2" w:rsidRPr="00A96E72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6E72">
              <w:rPr>
                <w:rFonts w:ascii="Arial" w:hAnsi="Arial"/>
                <w:sz w:val="18"/>
              </w:rPr>
              <w:t>13792</w:t>
            </w:r>
          </w:p>
        </w:tc>
      </w:tr>
    </w:tbl>
    <w:p w14:paraId="413FEB17" w14:textId="77777777" w:rsidR="00A139E2" w:rsidRDefault="00A139E2" w:rsidP="00A139E2"/>
    <w:p w14:paraId="4C2AB4EF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0A467" w14:textId="77777777" w:rsidR="00365A46" w:rsidRDefault="00365A46">
      <w:r>
        <w:separator/>
      </w:r>
    </w:p>
  </w:endnote>
  <w:endnote w:type="continuationSeparator" w:id="0">
    <w:p w14:paraId="73F96961" w14:textId="77777777" w:rsidR="00365A46" w:rsidRDefault="00365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A04A2" w14:textId="77777777" w:rsidR="00365A46" w:rsidRDefault="00365A46">
      <w:r>
        <w:separator/>
      </w:r>
    </w:p>
  </w:footnote>
  <w:footnote w:type="continuationSeparator" w:id="0">
    <w:p w14:paraId="635D5C0F" w14:textId="77777777" w:rsidR="00365A46" w:rsidRDefault="00365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8A6E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88E7E" w14:textId="0FF3D819" w:rsidR="00695808" w:rsidRPr="007C2F13" w:rsidRDefault="00695808" w:rsidP="007C2F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9F43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18F"/>
    <w:rsid w:val="00022E4A"/>
    <w:rsid w:val="00040996"/>
    <w:rsid w:val="00047BA7"/>
    <w:rsid w:val="0007127D"/>
    <w:rsid w:val="00071E5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C46"/>
    <w:rsid w:val="002B5741"/>
    <w:rsid w:val="002C0C17"/>
    <w:rsid w:val="002D67F7"/>
    <w:rsid w:val="00305409"/>
    <w:rsid w:val="00315ED0"/>
    <w:rsid w:val="00355331"/>
    <w:rsid w:val="003609EF"/>
    <w:rsid w:val="0036231A"/>
    <w:rsid w:val="00365A46"/>
    <w:rsid w:val="00374DD4"/>
    <w:rsid w:val="003E1A36"/>
    <w:rsid w:val="00410371"/>
    <w:rsid w:val="004242F1"/>
    <w:rsid w:val="004545AD"/>
    <w:rsid w:val="004A1735"/>
    <w:rsid w:val="004A52AB"/>
    <w:rsid w:val="004B75B7"/>
    <w:rsid w:val="004D6CF3"/>
    <w:rsid w:val="004E0767"/>
    <w:rsid w:val="0051580D"/>
    <w:rsid w:val="00547111"/>
    <w:rsid w:val="00592D74"/>
    <w:rsid w:val="005E2C44"/>
    <w:rsid w:val="005F2927"/>
    <w:rsid w:val="0060095E"/>
    <w:rsid w:val="00620EEE"/>
    <w:rsid w:val="00621188"/>
    <w:rsid w:val="006257ED"/>
    <w:rsid w:val="00641F19"/>
    <w:rsid w:val="00695808"/>
    <w:rsid w:val="006B46FB"/>
    <w:rsid w:val="006B5123"/>
    <w:rsid w:val="006C3367"/>
    <w:rsid w:val="006E21FB"/>
    <w:rsid w:val="00792342"/>
    <w:rsid w:val="007977A8"/>
    <w:rsid w:val="007B512A"/>
    <w:rsid w:val="007C2097"/>
    <w:rsid w:val="007C2F13"/>
    <w:rsid w:val="007D6A07"/>
    <w:rsid w:val="007F7259"/>
    <w:rsid w:val="008040A8"/>
    <w:rsid w:val="008279FA"/>
    <w:rsid w:val="0084590F"/>
    <w:rsid w:val="008626E7"/>
    <w:rsid w:val="00863227"/>
    <w:rsid w:val="008651F3"/>
    <w:rsid w:val="00870EE7"/>
    <w:rsid w:val="008863B9"/>
    <w:rsid w:val="00895754"/>
    <w:rsid w:val="008A1DB9"/>
    <w:rsid w:val="008A45A6"/>
    <w:rsid w:val="008A75B1"/>
    <w:rsid w:val="008B4623"/>
    <w:rsid w:val="008F02F6"/>
    <w:rsid w:val="008F33F3"/>
    <w:rsid w:val="008F686C"/>
    <w:rsid w:val="009040F3"/>
    <w:rsid w:val="009148DE"/>
    <w:rsid w:val="00941E30"/>
    <w:rsid w:val="00950511"/>
    <w:rsid w:val="009777D9"/>
    <w:rsid w:val="0098466E"/>
    <w:rsid w:val="00986080"/>
    <w:rsid w:val="00991B88"/>
    <w:rsid w:val="009A5753"/>
    <w:rsid w:val="009A579D"/>
    <w:rsid w:val="009A7CB9"/>
    <w:rsid w:val="009E2272"/>
    <w:rsid w:val="009E3297"/>
    <w:rsid w:val="009F001D"/>
    <w:rsid w:val="009F734F"/>
    <w:rsid w:val="00A139E2"/>
    <w:rsid w:val="00A246B6"/>
    <w:rsid w:val="00A47E70"/>
    <w:rsid w:val="00A50CF0"/>
    <w:rsid w:val="00A54D78"/>
    <w:rsid w:val="00A66527"/>
    <w:rsid w:val="00A7671C"/>
    <w:rsid w:val="00AA2CBC"/>
    <w:rsid w:val="00AC5820"/>
    <w:rsid w:val="00AC775B"/>
    <w:rsid w:val="00AD1CD8"/>
    <w:rsid w:val="00AF00A4"/>
    <w:rsid w:val="00B00806"/>
    <w:rsid w:val="00B258BB"/>
    <w:rsid w:val="00B575F5"/>
    <w:rsid w:val="00B67B97"/>
    <w:rsid w:val="00B968C8"/>
    <w:rsid w:val="00B97E8E"/>
    <w:rsid w:val="00BA3EC5"/>
    <w:rsid w:val="00BA51D9"/>
    <w:rsid w:val="00BB5DFC"/>
    <w:rsid w:val="00BD279D"/>
    <w:rsid w:val="00BD6BB8"/>
    <w:rsid w:val="00C00F72"/>
    <w:rsid w:val="00C56057"/>
    <w:rsid w:val="00C66BA2"/>
    <w:rsid w:val="00C95985"/>
    <w:rsid w:val="00CC5026"/>
    <w:rsid w:val="00CC68D0"/>
    <w:rsid w:val="00CF13C7"/>
    <w:rsid w:val="00D0314F"/>
    <w:rsid w:val="00D03F9A"/>
    <w:rsid w:val="00D06D51"/>
    <w:rsid w:val="00D1605E"/>
    <w:rsid w:val="00D24991"/>
    <w:rsid w:val="00D50255"/>
    <w:rsid w:val="00D66520"/>
    <w:rsid w:val="00D81593"/>
    <w:rsid w:val="00D935EA"/>
    <w:rsid w:val="00DA349B"/>
    <w:rsid w:val="00DE34CF"/>
    <w:rsid w:val="00DF3F95"/>
    <w:rsid w:val="00E13F3D"/>
    <w:rsid w:val="00E34898"/>
    <w:rsid w:val="00EB09B7"/>
    <w:rsid w:val="00EE7D7C"/>
    <w:rsid w:val="00F25D98"/>
    <w:rsid w:val="00F25F2D"/>
    <w:rsid w:val="00F300FB"/>
    <w:rsid w:val="00F47BF2"/>
    <w:rsid w:val="00F60FE1"/>
    <w:rsid w:val="00F77518"/>
    <w:rsid w:val="00F8570B"/>
    <w:rsid w:val="00FB6386"/>
    <w:rsid w:val="00FC7839"/>
    <w:rsid w:val="00FE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A58F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A139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39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39E2"/>
    <w:rPr>
      <w:rFonts w:ascii="Arial" w:hAnsi="Arial"/>
      <w:b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139E2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13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4E0767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1077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2019-05-16T21:51:00Z</dcterms:created>
  <dcterms:modified xsi:type="dcterms:W3CDTF">2019-05-16T22:23:00Z</dcterms:modified>
</cp:coreProperties>
</file>